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0" w:firstLineChars="0"/>
        <w:rPr>
          <w:rFonts w:hint="eastAsia" w:eastAsia="方正黑体_GBK"/>
          <w:lang w:eastAsia="zh-CN"/>
        </w:rPr>
      </w:pPr>
      <w:r>
        <w:rPr>
          <w:rFonts w:ascii="Times New Roman" w:hAnsi="Times New Roman" w:eastAsia="方正黑体_GBK"/>
          <w:szCs w:val="32"/>
        </w:rPr>
        <w:t>附件</w:t>
      </w:r>
      <w:r>
        <w:rPr>
          <w:rFonts w:hint="eastAsia" w:ascii="Times New Roman" w:hAnsi="Times New Roman" w:eastAsia="方正黑体_GBK"/>
          <w:szCs w:val="32"/>
        </w:rPr>
        <w:t>2</w:t>
      </w:r>
      <w:r>
        <w:rPr>
          <w:rFonts w:hint="eastAsia" w:eastAsia="方正黑体_GBK"/>
          <w:lang w:eastAsia="zh-CN"/>
        </w:rPr>
        <w:t>：</w:t>
      </w:r>
    </w:p>
    <w:p>
      <w:pPr>
        <w:pStyle w:val="2"/>
        <w:spacing w:line="360" w:lineRule="auto"/>
        <w:ind w:firstLine="0" w:firstLineChars="0"/>
        <w:jc w:val="center"/>
        <w:rPr>
          <w:rFonts w:hint="eastAsia" w:ascii="宋体" w:hAnsi="宋体" w:eastAsia="宋体" w:cs="宋体"/>
          <w:b/>
          <w:sz w:val="32"/>
          <w:szCs w:val="32"/>
        </w:rPr>
      </w:pPr>
      <w:r>
        <w:rPr>
          <w:rFonts w:hint="eastAsia" w:ascii="宋体" w:hAnsi="宋体" w:eastAsia="宋体" w:cs="宋体"/>
          <w:b/>
          <w:sz w:val="32"/>
          <w:szCs w:val="32"/>
          <w:lang w:eastAsia="zh-CN"/>
        </w:rPr>
        <w:t>九州职业技术</w:t>
      </w:r>
      <w:r>
        <w:rPr>
          <w:rFonts w:hint="eastAsia" w:ascii="宋体" w:hAnsi="宋体" w:eastAsia="宋体" w:cs="宋体"/>
          <w:b/>
          <w:sz w:val="32"/>
          <w:szCs w:val="32"/>
        </w:rPr>
        <w:t>学院“团支部工作成绩单”实施意见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为深入贯彻习近平总书记对群团改革工作的重要指示和全国高校思想政治工作会议的精神，全面落实《关于加强新时代团的基层建设</w:t>
      </w:r>
      <w:r>
        <w:rPr>
          <w:rFonts w:hint="eastAsia" w:ascii="宋体" w:hAnsi="宋体" w:cs="宋体"/>
          <w:sz w:val="28"/>
          <w:szCs w:val="28"/>
          <w:lang w:eastAsia="zh-CN"/>
        </w:rPr>
        <w:t>，</w:t>
      </w:r>
      <w:r>
        <w:rPr>
          <w:rFonts w:hint="eastAsia" w:ascii="宋体" w:hAnsi="宋体" w:eastAsia="宋体" w:cs="宋体"/>
          <w:sz w:val="28"/>
          <w:szCs w:val="28"/>
        </w:rPr>
        <w:t>着力提升团的组织力的意见》有关要求，聚焦推动我院团支部规范化建设，切实提升团支部工作活力，着力增强团支部引领力、组织力和服务力，现面向全院团支部实施“团支部工作成绩单”制度。具体意见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一、工作目标</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按照共青团改革要求，紧紧围绕保持和增强共青团组织政治性、先进性、群众性这一基本目标，通过建立科学合理的高校“团支部工作成绩单”制度，全面落实高校基层团支部工作清单，明确高校团支部工作职责、工作内容和工作标准。</w:t>
      </w:r>
      <w:r>
        <w:rPr>
          <w:rFonts w:hint="eastAsia" w:ascii="宋体" w:hAnsi="宋体" w:eastAsia="宋体" w:cs="宋体"/>
          <w:b w:val="0"/>
          <w:bCs w:val="0"/>
          <w:sz w:val="28"/>
          <w:szCs w:val="28"/>
        </w:rPr>
        <w:t>依托PU平台</w:t>
      </w:r>
      <w:r>
        <w:rPr>
          <w:rFonts w:hint="eastAsia" w:ascii="宋体" w:hAnsi="宋体" w:cs="宋体"/>
          <w:b w:val="0"/>
          <w:bCs w:val="0"/>
          <w:sz w:val="28"/>
          <w:szCs w:val="28"/>
          <w:lang w:eastAsia="zh-CN"/>
        </w:rPr>
        <w:t>的</w:t>
      </w:r>
      <w:r>
        <w:rPr>
          <w:rFonts w:hint="eastAsia" w:ascii="宋体" w:hAnsi="宋体" w:eastAsia="宋体" w:cs="宋体"/>
          <w:b w:val="0"/>
          <w:bCs w:val="0"/>
          <w:sz w:val="28"/>
          <w:szCs w:val="28"/>
        </w:rPr>
        <w:t>技术手段，系统规划、有力推动团支部的工作开展，客观记录、有效认证、科学评价团支部的工作落实和工作成效。</w:t>
      </w:r>
      <w:r>
        <w:rPr>
          <w:rFonts w:hint="eastAsia" w:ascii="宋体" w:hAnsi="宋体" w:eastAsia="宋体" w:cs="宋体"/>
          <w:sz w:val="28"/>
          <w:szCs w:val="28"/>
        </w:rPr>
        <w:t>建立完善工作激励机制，将“团支部工作成绩单”作为团支部参与各类评选的重要依据，进一步激发团支部在思想引领、素质拓展、权益服务、组织建设等方面的功能发挥。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二、实施对象及时间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实施对象为全院团支部。以学年为单位进行考核、评定，其中涉及到学期工作的应于学期末结束该项工作的申报和审核工作，涉及到年度工作的，原则上应于学年结束时完成申报、审核工作。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三、 工作内容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明确功能定位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明确“团支部工作成绩单”在基层团组织建设中“全过程记录、动态化跟踪、可视化呈现、科学化评价”的功能和定位。</w:t>
      </w:r>
      <w:r>
        <w:rPr>
          <w:rFonts w:hint="eastAsia" w:ascii="宋体" w:hAnsi="宋体" w:eastAsia="宋体" w:cs="宋体"/>
          <w:b/>
          <w:sz w:val="28"/>
          <w:szCs w:val="28"/>
        </w:rPr>
        <w:t>依托PU平台</w:t>
      </w:r>
      <w:r>
        <w:rPr>
          <w:rFonts w:hint="eastAsia" w:ascii="宋体" w:hAnsi="宋体" w:cs="宋体"/>
          <w:b/>
          <w:sz w:val="28"/>
          <w:szCs w:val="28"/>
          <w:lang w:eastAsia="zh-CN"/>
        </w:rPr>
        <w:t>的</w:t>
      </w:r>
      <w:r>
        <w:rPr>
          <w:rFonts w:hint="eastAsia" w:ascii="宋体" w:hAnsi="宋体" w:eastAsia="宋体" w:cs="宋体"/>
          <w:b/>
          <w:sz w:val="28"/>
          <w:szCs w:val="28"/>
        </w:rPr>
        <w:t>技术手段，搭建起团支部工作线上平台，对团支部的工作开展进行全过程的客观记录和实时跟踪；</w:t>
      </w:r>
      <w:r>
        <w:rPr>
          <w:rFonts w:hint="eastAsia" w:ascii="宋体" w:hAnsi="宋体" w:eastAsia="宋体" w:cs="宋体"/>
          <w:sz w:val="28"/>
          <w:szCs w:val="28"/>
        </w:rPr>
        <w:t>依托工作平台，对“团支部工作清单”上的内容分模块进行可视化的呈现，督促工作清单的落地落实；建立起一整套科学有效的评价体系，对团支部的工作落实和工作成效进行系统化的评价。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2. 强化内容设计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立足高校“团支部工作清单”，充分融合学校、</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的实际情况，构建出包含“思想政治引领、组织建设、基础工作、活力提升”4个固定模块和N个特色模块组成的“4+N”成绩单评价体系基本框架。“</w:t>
      </w:r>
      <w:r>
        <w:rPr>
          <w:rFonts w:hint="eastAsia" w:ascii="宋体" w:hAnsi="宋体" w:eastAsia="宋体" w:cs="宋体"/>
          <w:b/>
          <w:sz w:val="28"/>
          <w:szCs w:val="28"/>
        </w:rPr>
        <w:t>思想政治引领”</w:t>
      </w:r>
      <w:r>
        <w:rPr>
          <w:rFonts w:hint="eastAsia" w:ascii="宋体" w:hAnsi="宋体" w:eastAsia="宋体" w:cs="宋体"/>
          <w:sz w:val="28"/>
          <w:szCs w:val="28"/>
        </w:rPr>
        <w:t>模块由“信仰公开课、主题团日活动、青年大学习”三个固定指标和若干个自选特色指标构成；</w:t>
      </w:r>
      <w:r>
        <w:rPr>
          <w:rFonts w:hint="eastAsia" w:ascii="宋体" w:hAnsi="宋体" w:eastAsia="宋体" w:cs="宋体"/>
          <w:b/>
          <w:sz w:val="28"/>
          <w:szCs w:val="28"/>
        </w:rPr>
        <w:t>“组织建设”</w:t>
      </w:r>
      <w:r>
        <w:rPr>
          <w:rFonts w:hint="eastAsia" w:ascii="宋体" w:hAnsi="宋体" w:eastAsia="宋体" w:cs="宋体"/>
          <w:sz w:val="28"/>
          <w:szCs w:val="28"/>
        </w:rPr>
        <w:t>模块由“团的支部委员会建设，支部大会、支委会、团小组会，团员教育评议、团员年度团籍注册，团课”四个固定指标和若干个自选特色指标构成；</w:t>
      </w:r>
      <w:r>
        <w:rPr>
          <w:rFonts w:hint="eastAsia" w:ascii="宋体" w:hAnsi="宋体" w:eastAsia="宋体" w:cs="宋体"/>
          <w:b/>
          <w:sz w:val="28"/>
          <w:szCs w:val="28"/>
        </w:rPr>
        <w:t>“基础工作”</w:t>
      </w:r>
      <w:r>
        <w:rPr>
          <w:rFonts w:hint="eastAsia" w:ascii="宋体" w:hAnsi="宋体" w:eastAsia="宋体" w:cs="宋体"/>
          <w:sz w:val="28"/>
          <w:szCs w:val="28"/>
        </w:rPr>
        <w:t>模块由“推优入党、</w:t>
      </w:r>
      <w:r>
        <w:rPr>
          <w:rFonts w:hint="eastAsia" w:ascii="宋体" w:hAnsi="宋体" w:cs="宋体"/>
          <w:sz w:val="28"/>
          <w:szCs w:val="28"/>
          <w:lang w:val="en-US" w:eastAsia="zh-CN"/>
        </w:rPr>
        <w:t>“</w:t>
      </w:r>
      <w:r>
        <w:rPr>
          <w:rFonts w:hint="eastAsia" w:ascii="宋体" w:hAnsi="宋体" w:eastAsia="宋体" w:cs="宋体"/>
          <w:sz w:val="28"/>
          <w:szCs w:val="28"/>
        </w:rPr>
        <w:t>双述双评</w:t>
      </w:r>
      <w:r>
        <w:rPr>
          <w:rFonts w:hint="eastAsia" w:ascii="宋体" w:hAnsi="宋体" w:cs="宋体"/>
          <w:sz w:val="28"/>
          <w:szCs w:val="28"/>
          <w:lang w:val="en-US" w:eastAsia="zh-CN"/>
        </w:rPr>
        <w:t>”</w:t>
      </w:r>
      <w:r>
        <w:rPr>
          <w:rFonts w:hint="eastAsia" w:ascii="宋体" w:hAnsi="宋体" w:eastAsia="宋体" w:cs="宋体"/>
          <w:sz w:val="28"/>
          <w:szCs w:val="28"/>
        </w:rPr>
        <w:t>、团员发展、团费收缴”四个固定指标和若干个自选特色指标构成；</w:t>
      </w:r>
      <w:r>
        <w:rPr>
          <w:rFonts w:hint="eastAsia" w:ascii="宋体" w:hAnsi="宋体" w:eastAsia="宋体" w:cs="宋体"/>
          <w:b/>
          <w:sz w:val="28"/>
          <w:szCs w:val="28"/>
        </w:rPr>
        <w:t>“活力提升”</w:t>
      </w:r>
      <w:r>
        <w:rPr>
          <w:rFonts w:hint="eastAsia" w:ascii="宋体" w:hAnsi="宋体" w:eastAsia="宋体" w:cs="宋体"/>
          <w:sz w:val="28"/>
          <w:szCs w:val="28"/>
        </w:rPr>
        <w:t>模块由</w:t>
      </w:r>
      <w:r>
        <w:rPr>
          <w:rFonts w:hint="eastAsia" w:ascii="宋体" w:hAnsi="宋体" w:cs="宋体"/>
          <w:sz w:val="28"/>
          <w:szCs w:val="28"/>
          <w:lang w:eastAsia="zh-CN"/>
        </w:rPr>
        <w:t>“</w:t>
      </w:r>
      <w:r>
        <w:rPr>
          <w:rFonts w:hint="eastAsia" w:ascii="宋体" w:hAnsi="宋体" w:eastAsia="宋体" w:cs="宋体"/>
          <w:sz w:val="28"/>
          <w:szCs w:val="28"/>
        </w:rPr>
        <w:t>两红两优</w:t>
      </w:r>
      <w:r>
        <w:rPr>
          <w:rFonts w:hint="eastAsia" w:ascii="宋体" w:hAnsi="宋体" w:cs="宋体"/>
          <w:sz w:val="28"/>
          <w:szCs w:val="28"/>
          <w:lang w:eastAsia="zh-CN"/>
        </w:rPr>
        <w:t>”</w:t>
      </w:r>
      <w:r>
        <w:rPr>
          <w:rFonts w:hint="eastAsia" w:ascii="宋体" w:hAnsi="宋体" w:eastAsia="宋体" w:cs="宋体"/>
          <w:sz w:val="28"/>
          <w:szCs w:val="28"/>
        </w:rPr>
        <w:t>等各类团内表彰评选，</w:t>
      </w:r>
      <w:r>
        <w:rPr>
          <w:rFonts w:hint="eastAsia" w:ascii="宋体" w:hAnsi="宋体" w:cs="宋体"/>
          <w:sz w:val="28"/>
          <w:szCs w:val="28"/>
          <w:lang w:eastAsia="zh-CN"/>
        </w:rPr>
        <w:t>“</w:t>
      </w:r>
      <w:r>
        <w:rPr>
          <w:rFonts w:hint="eastAsia" w:ascii="宋体" w:hAnsi="宋体" w:eastAsia="宋体" w:cs="宋体"/>
          <w:sz w:val="28"/>
          <w:szCs w:val="28"/>
        </w:rPr>
        <w:t>百强千优</w:t>
      </w:r>
      <w:r>
        <w:rPr>
          <w:rFonts w:hint="eastAsia" w:ascii="宋体" w:hAnsi="宋体" w:cs="宋体"/>
          <w:sz w:val="28"/>
          <w:szCs w:val="28"/>
          <w:lang w:eastAsia="zh-CN"/>
        </w:rPr>
        <w:t>”</w:t>
      </w:r>
      <w:r>
        <w:rPr>
          <w:rFonts w:hint="eastAsia" w:ascii="宋体" w:hAnsi="宋体" w:eastAsia="宋体" w:cs="宋体"/>
          <w:sz w:val="28"/>
          <w:szCs w:val="28"/>
        </w:rPr>
        <w:t>基层团支部评选，社会实践，志愿服务，承担上级团组织的工作项目、会议或活动”五个固定指标和若干个自选特色指标构成。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各</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可充分结合学校立德树人的根本任务和育人工作实际，探索将班级学业帮扶、奖勤助贷、心理健康等工作同团支部权益服务工作相统筹，打造符合</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实际的特色模块和自选特色指标；要探索合理的指标赋权方法，确保“团支部工作成绩单”评价方法的科学性。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3.加强结果应用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构建出激励机制，充分发挥“团支部工作成绩单”的结果应用，进一步激发基层团支部活力。要将“团支部工作成绩单”作为“五四评优”“百强千优”等团内评奖评优的重要参考依据；要加强与共青团“活力提升工程”“班团一体化”等重点工作的联动协同，推动将“团支部工作成绩单”作为班集体考核的重要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四、工作程序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1.项目申报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b w:val="0"/>
          <w:bCs w:val="0"/>
          <w:sz w:val="28"/>
          <w:szCs w:val="28"/>
        </w:rPr>
      </w:pPr>
      <w:r>
        <w:rPr>
          <w:rFonts w:hint="eastAsia" w:ascii="宋体" w:hAnsi="宋体" w:eastAsia="宋体" w:cs="宋体"/>
          <w:sz w:val="28"/>
          <w:szCs w:val="28"/>
        </w:rPr>
        <w:t>项目分为PU上报材料和PU发起活动两类。PU上报材料由团支部书记在平台开放时间内上报相关材料，PU发起活动由团支书在“团支部工作”模块点击“发起支部活动”进行操作。详见</w:t>
      </w:r>
      <w:r>
        <w:rPr>
          <w:rFonts w:hint="eastAsia" w:ascii="宋体" w:hAnsi="宋体" w:eastAsia="宋体" w:cs="宋体"/>
          <w:b w:val="0"/>
          <w:bCs w:val="0"/>
          <w:sz w:val="28"/>
          <w:szCs w:val="28"/>
        </w:rPr>
        <w:t>附件6《</w:t>
      </w:r>
      <w:r>
        <w:rPr>
          <w:rFonts w:hint="eastAsia" w:ascii="宋体" w:hAnsi="宋体" w:cs="宋体"/>
          <w:b w:val="0"/>
          <w:bCs w:val="0"/>
          <w:sz w:val="28"/>
          <w:szCs w:val="28"/>
          <w:lang w:eastAsia="zh-CN"/>
        </w:rPr>
        <w:t>九州职业技术学院</w:t>
      </w:r>
      <w:r>
        <w:rPr>
          <w:rFonts w:hint="eastAsia" w:ascii="宋体" w:hAnsi="宋体" w:eastAsia="宋体" w:cs="宋体"/>
          <w:b w:val="0"/>
          <w:bCs w:val="0"/>
          <w:sz w:val="28"/>
          <w:szCs w:val="28"/>
        </w:rPr>
        <w:t>PU平台操作说明》。</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2.项目审核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团支部发起支部活动成功后，等待</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初审、终审，终审通过后活动正常进行报名、签到、完结一系列流程。</w:t>
      </w:r>
      <w:r>
        <w:rPr>
          <w:rFonts w:hint="eastAsia" w:ascii="宋体" w:hAnsi="宋体" w:eastAsia="宋体" w:cs="宋体"/>
          <w:b w:val="0"/>
          <w:bCs w:val="0"/>
          <w:sz w:val="28"/>
          <w:szCs w:val="28"/>
        </w:rPr>
        <w:t>活动结束一周内，</w:t>
      </w:r>
      <w:r>
        <w:rPr>
          <w:rFonts w:hint="eastAsia" w:ascii="宋体" w:hAnsi="宋体" w:eastAsia="宋体" w:cs="宋体"/>
          <w:sz w:val="28"/>
          <w:szCs w:val="28"/>
        </w:rPr>
        <w:t>团支部在PU平台及时上报活动开展情况的相关材料，</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及时通过PU对项目的开展情况和申报材料真实性进行审核。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3、项目评定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院团委对</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的审核情况进行复核，并根据团支部工作成绩单的分值对团支部进行星级支部评定。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五、工作要求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b w:val="0"/>
          <w:bCs/>
          <w:sz w:val="28"/>
          <w:szCs w:val="28"/>
        </w:rPr>
        <w:t>各</w:t>
      </w:r>
      <w:r>
        <w:rPr>
          <w:rFonts w:hint="eastAsia" w:ascii="宋体" w:hAnsi="宋体" w:eastAsia="宋体" w:cs="宋体"/>
          <w:b w:val="0"/>
          <w:bCs/>
          <w:color w:val="auto"/>
          <w:kern w:val="0"/>
          <w:sz w:val="28"/>
          <w:szCs w:val="28"/>
          <w:lang w:eastAsia="zh-CN"/>
        </w:rPr>
        <w:t>系（院）团总支</w:t>
      </w:r>
      <w:r>
        <w:rPr>
          <w:rFonts w:hint="eastAsia" w:ascii="宋体" w:hAnsi="宋体" w:eastAsia="宋体" w:cs="宋体"/>
          <w:b w:val="0"/>
          <w:bCs/>
          <w:sz w:val="28"/>
          <w:szCs w:val="28"/>
        </w:rPr>
        <w:t>要成立专门工作组，</w:t>
      </w:r>
      <w:r>
        <w:rPr>
          <w:rFonts w:hint="eastAsia" w:ascii="宋体" w:hAnsi="宋体" w:eastAsia="宋体" w:cs="宋体"/>
          <w:b w:val="0"/>
          <w:bCs/>
          <w:color w:val="auto"/>
          <w:kern w:val="0"/>
          <w:sz w:val="28"/>
          <w:szCs w:val="28"/>
          <w:lang w:eastAsia="zh-CN"/>
        </w:rPr>
        <w:t>系（院）团总支</w:t>
      </w:r>
      <w:r>
        <w:rPr>
          <w:rFonts w:hint="eastAsia" w:ascii="宋体" w:hAnsi="宋体" w:eastAsia="宋体" w:cs="宋体"/>
          <w:b w:val="0"/>
          <w:bCs/>
          <w:sz w:val="28"/>
          <w:szCs w:val="28"/>
        </w:rPr>
        <w:t>书记为第一责任人，统筹推进该项工作。</w:t>
      </w:r>
      <w:r>
        <w:rPr>
          <w:rFonts w:hint="eastAsia" w:ascii="宋体" w:hAnsi="宋体" w:eastAsia="宋体" w:cs="宋体"/>
          <w:sz w:val="28"/>
          <w:szCs w:val="28"/>
        </w:rPr>
        <w:t>要依照本意见的要求，参考有益经验，结合本院实际，既抓好共性模块的落实，也要注重个性化模块的探索，研究制定具体操作方案。学校团委PU平台已经搭建完毕，请各</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按照操作指南完成</w:t>
      </w:r>
      <w:r>
        <w:rPr>
          <w:rFonts w:hint="eastAsia" w:ascii="宋体" w:hAnsi="宋体" w:cs="宋体"/>
          <w:sz w:val="28"/>
          <w:szCs w:val="28"/>
          <w:lang w:eastAsia="zh-CN"/>
        </w:rPr>
        <w:t>系（院）团总支和</w:t>
      </w:r>
      <w:r>
        <w:rPr>
          <w:rFonts w:hint="eastAsia" w:ascii="宋体" w:hAnsi="宋体" w:eastAsia="宋体" w:cs="宋体"/>
          <w:sz w:val="28"/>
          <w:szCs w:val="28"/>
        </w:rPr>
        <w:t>团支部层面功能搭建，</w:t>
      </w:r>
      <w:r>
        <w:rPr>
          <w:rFonts w:hint="eastAsia" w:ascii="宋体" w:hAnsi="宋体" w:eastAsia="宋体" w:cs="宋体"/>
          <w:color w:val="auto"/>
          <w:kern w:val="0"/>
          <w:sz w:val="28"/>
          <w:szCs w:val="28"/>
          <w:lang w:eastAsia="zh-CN"/>
        </w:rPr>
        <w:t>系（院）团总支</w:t>
      </w:r>
      <w:r>
        <w:rPr>
          <w:rFonts w:hint="eastAsia" w:ascii="宋体" w:hAnsi="宋体" w:eastAsia="宋体" w:cs="宋体"/>
          <w:sz w:val="28"/>
          <w:szCs w:val="28"/>
        </w:rPr>
        <w:t>书记指导监督好“团支部工作成绩单”具体工作的开展。</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附件：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2.1</w:t>
      </w:r>
      <w:r>
        <w:rPr>
          <w:rFonts w:hint="eastAsia" w:ascii="宋体" w:hAnsi="宋体" w:eastAsia="宋体" w:cs="宋体"/>
          <w:sz w:val="28"/>
          <w:szCs w:val="28"/>
          <w:lang w:eastAsia="zh-CN"/>
        </w:rPr>
        <w:t>九州职业技术</w:t>
      </w:r>
      <w:r>
        <w:rPr>
          <w:rFonts w:hint="eastAsia" w:ascii="宋体" w:hAnsi="宋体" w:eastAsia="宋体" w:cs="宋体"/>
          <w:sz w:val="28"/>
          <w:szCs w:val="28"/>
        </w:rPr>
        <w:t>学院“团支部工作成绩单”评价体系基本框架</w:t>
      </w:r>
      <w:r>
        <w:rPr>
          <w:rFonts w:hint="eastAsia" w:ascii="宋体" w:hAnsi="宋体" w:eastAsia="宋体" w:cs="宋体"/>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 xml:space="preserve">2.2 </w:t>
      </w:r>
      <w:r>
        <w:rPr>
          <w:rFonts w:hint="eastAsia" w:ascii="宋体" w:hAnsi="宋体" w:eastAsia="宋体" w:cs="宋体"/>
          <w:sz w:val="28"/>
          <w:szCs w:val="28"/>
          <w:lang w:eastAsia="zh-CN"/>
        </w:rPr>
        <w:t>九州职业技术</w:t>
      </w:r>
      <w:r>
        <w:rPr>
          <w:rFonts w:hint="eastAsia" w:ascii="宋体" w:hAnsi="宋体" w:eastAsia="宋体" w:cs="宋体"/>
          <w:sz w:val="28"/>
          <w:szCs w:val="28"/>
        </w:rPr>
        <w:t>学院“团支部工作成绩单”PU平台分值设定</w:t>
      </w:r>
      <w:r>
        <w:rPr>
          <w:rFonts w:hint="eastAsia" w:ascii="宋体" w:hAnsi="宋体" w:eastAsia="宋体" w:cs="宋体"/>
          <w:sz w:val="28"/>
          <w:szCs w:val="28"/>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2.3九州职业技术学院“团支部工作清单”（试行）；</w:t>
      </w: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sz w:val="28"/>
          <w:szCs w:val="28"/>
        </w:rPr>
        <w:sectPr>
          <w:footerReference r:id="rId3" w:type="default"/>
          <w:pgSz w:w="11906" w:h="16838"/>
          <w:pgMar w:top="1440" w:right="1800" w:bottom="1440" w:left="1800" w:header="851" w:footer="992" w:gutter="0"/>
          <w:cols w:space="425"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360" w:lineRule="auto"/>
        <w:ind w:left="0" w:leftChars="0" w:firstLine="562" w:firstLineChars="200"/>
        <w:rPr>
          <w:rFonts w:hint="eastAsia" w:ascii="宋体" w:hAnsi="宋体" w:eastAsia="宋体" w:cs="宋体"/>
          <w:b/>
          <w:bCs/>
          <w:sz w:val="28"/>
          <w:szCs w:val="28"/>
        </w:rPr>
      </w:pPr>
      <w:r>
        <w:rPr>
          <w:rFonts w:hint="eastAsia" w:ascii="宋体" w:hAnsi="宋体" w:eastAsia="宋体" w:cs="宋体"/>
          <w:b/>
          <w:bCs/>
          <w:sz w:val="28"/>
          <w:szCs w:val="28"/>
        </w:rPr>
        <w:t>附件2.1</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jc w:val="center"/>
        <w:rPr>
          <w:rFonts w:hint="eastAsia" w:ascii="宋体" w:hAnsi="宋体" w:eastAsia="宋体" w:cs="宋体"/>
          <w:b/>
          <w:bCs w:val="0"/>
          <w:color w:val="000000"/>
          <w:kern w:val="0"/>
          <w:sz w:val="44"/>
          <w:szCs w:val="44"/>
        </w:rPr>
      </w:pPr>
      <w:r>
        <w:rPr>
          <w:rFonts w:hint="eastAsia" w:ascii="宋体" w:hAnsi="宋体" w:cs="宋体"/>
          <w:b/>
          <w:bCs w:val="0"/>
          <w:color w:val="000000"/>
          <w:kern w:val="0"/>
          <w:sz w:val="32"/>
          <w:szCs w:val="32"/>
          <w:lang w:eastAsia="zh-CN"/>
        </w:rPr>
        <w:t>九州职业技术</w:t>
      </w:r>
      <w:r>
        <w:rPr>
          <w:rFonts w:hint="eastAsia" w:ascii="宋体" w:hAnsi="宋体" w:eastAsia="宋体" w:cs="宋体"/>
          <w:b/>
          <w:bCs w:val="0"/>
          <w:color w:val="000000"/>
          <w:kern w:val="0"/>
          <w:sz w:val="32"/>
          <w:szCs w:val="32"/>
        </w:rPr>
        <w:t>学院“团支部工作成绩单”评价体系基本框架</w:t>
      </w:r>
    </w:p>
    <w:tbl>
      <w:tblPr>
        <w:tblStyle w:val="8"/>
        <w:tblW w:w="48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1047"/>
        <w:gridCol w:w="2333"/>
        <w:gridCol w:w="4745"/>
        <w:gridCol w:w="5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5" w:hRule="exact"/>
        </w:trPr>
        <w:tc>
          <w:tcPr>
            <w:tcW w:w="388" w:type="pct"/>
            <w:tcBorders>
              <w:top w:val="single" w:color="000000" w:sz="8" w:space="0"/>
              <w:left w:val="single" w:color="000000" w:sz="8" w:space="0"/>
              <w:bottom w:val="single" w:color="000000" w:sz="8" w:space="0"/>
              <w:right w:val="single" w:color="000000" w:sz="8" w:space="0"/>
              <w:tl2br w:val="nil"/>
              <w:tr2bl w:val="nil"/>
            </w:tcBorders>
            <w:shd w:val="clear" w:color="auto" w:fill="4472C4" w:themeFill="accent5"/>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auto"/>
                <w:sz w:val="28"/>
                <w:szCs w:val="28"/>
                <w:highlight w:val="none"/>
                <w:lang w:eastAsia="zh-CN"/>
              </w:rPr>
            </w:pPr>
            <w:r>
              <w:rPr>
                <w:rFonts w:hint="eastAsia" w:ascii="宋体" w:hAnsi="宋体" w:cs="宋体"/>
                <w:bCs/>
                <w:color w:val="auto"/>
                <w:kern w:val="0"/>
                <w:sz w:val="28"/>
                <w:szCs w:val="28"/>
                <w:highlight w:val="none"/>
                <w:lang w:eastAsia="zh-CN"/>
              </w:rPr>
              <w:t>模块</w:t>
            </w:r>
          </w:p>
        </w:tc>
        <w:tc>
          <w:tcPr>
            <w:tcW w:w="865" w:type="pct"/>
            <w:tcBorders>
              <w:top w:val="single" w:color="000000" w:sz="8" w:space="0"/>
              <w:left w:val="single" w:color="000000" w:sz="8" w:space="0"/>
              <w:bottom w:val="single" w:color="000000" w:sz="8" w:space="0"/>
              <w:right w:val="single" w:color="000000" w:sz="8" w:space="0"/>
              <w:tl2br w:val="nil"/>
              <w:tr2bl w:val="nil"/>
            </w:tcBorders>
            <w:shd w:val="clear" w:color="auto" w:fill="4472C4" w:themeFill="accent5"/>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项目指标</w:t>
            </w:r>
          </w:p>
        </w:tc>
        <w:tc>
          <w:tcPr>
            <w:tcW w:w="1759" w:type="pct"/>
            <w:tcBorders>
              <w:top w:val="single" w:color="000000" w:sz="8" w:space="0"/>
              <w:left w:val="single" w:color="000000" w:sz="8" w:space="0"/>
              <w:bottom w:val="single" w:color="000000" w:sz="8" w:space="0"/>
              <w:right w:val="single" w:color="000000" w:sz="8" w:space="0"/>
              <w:tl2br w:val="nil"/>
              <w:tr2bl w:val="nil"/>
            </w:tcBorders>
            <w:shd w:val="clear" w:color="auto" w:fill="4472C4" w:themeFill="accent5"/>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center"/>
              <w:textAlignment w:val="center"/>
              <w:rPr>
                <w:rFonts w:hint="eastAsia" w:ascii="宋体" w:hAnsi="宋体" w:eastAsia="宋体" w:cs="宋体"/>
                <w:bCs/>
                <w:color w:val="auto"/>
                <w:sz w:val="28"/>
                <w:szCs w:val="28"/>
                <w:highlight w:val="none"/>
              </w:rPr>
            </w:pPr>
            <w:r>
              <w:rPr>
                <w:rFonts w:hint="eastAsia" w:ascii="宋体" w:hAnsi="宋体" w:eastAsia="宋体" w:cs="宋体"/>
                <w:bCs/>
                <w:color w:val="auto"/>
                <w:kern w:val="0"/>
                <w:sz w:val="28"/>
                <w:szCs w:val="28"/>
                <w:highlight w:val="none"/>
              </w:rPr>
              <w:t>项目要求</w:t>
            </w:r>
          </w:p>
        </w:tc>
        <w:tc>
          <w:tcPr>
            <w:tcW w:w="1986" w:type="pct"/>
            <w:tcBorders>
              <w:top w:val="single" w:color="000000" w:sz="8" w:space="0"/>
              <w:left w:val="single" w:color="000000" w:sz="8" w:space="0"/>
              <w:bottom w:val="single" w:color="000000" w:sz="8" w:space="0"/>
              <w:right w:val="single" w:color="000000" w:sz="8" w:space="0"/>
              <w:tl2br w:val="nil"/>
              <w:tr2bl w:val="nil"/>
            </w:tcBorders>
            <w:shd w:val="clear" w:color="auto" w:fill="4472C4" w:themeFill="accent5"/>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center"/>
              <w:textAlignment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49" w:hRule="exact"/>
        </w:trPr>
        <w:tc>
          <w:tcPr>
            <w:tcW w:w="388" w:type="pct"/>
            <w:vMerge w:val="restart"/>
            <w:tcBorders>
              <w:top w:val="single" w:color="000000" w:sz="8" w:space="0"/>
              <w:left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思想</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政治</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8"/>
                <w:szCs w:val="28"/>
              </w:rPr>
            </w:pPr>
            <w:r>
              <w:rPr>
                <w:rFonts w:hint="eastAsia" w:ascii="宋体" w:hAnsi="宋体" w:eastAsia="宋体" w:cs="宋体"/>
                <w:b/>
                <w:bCs w:val="0"/>
                <w:color w:val="000000"/>
                <w:kern w:val="0"/>
                <w:sz w:val="21"/>
                <w:szCs w:val="21"/>
              </w:rPr>
              <w:t>引领</w:t>
            </w: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1.信仰公开课</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每学年开展4次信仰公开课</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2" w:hRule="exact"/>
        </w:trPr>
        <w:tc>
          <w:tcPr>
            <w:tcW w:w="388" w:type="pct"/>
            <w:vMerge w:val="continue"/>
            <w:tcBorders>
              <w:left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bCs/>
                <w:color w:val="000000"/>
                <w:sz w:val="28"/>
                <w:szCs w:val="28"/>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2.主题团日活动</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每月组织开展1次主题团日活动</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可以与信仰公开课、理论学习等形式开展，也可与支部大会、团员教育评议、双述双评、社会实践、志愿服务等工作结合开展。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51" w:hRule="exact"/>
        </w:trPr>
        <w:tc>
          <w:tcPr>
            <w:tcW w:w="388" w:type="pct"/>
            <w:vMerge w:val="continue"/>
            <w:tcBorders>
              <w:left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bCs/>
                <w:color w:val="000000"/>
                <w:sz w:val="28"/>
                <w:szCs w:val="28"/>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3.青年大学习</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全员参与线上青年大学习活动，每</w:t>
            </w:r>
            <w:r>
              <w:rPr>
                <w:rFonts w:hint="eastAsia" w:ascii="宋体" w:hAnsi="宋体" w:cs="宋体"/>
                <w:color w:val="000000"/>
                <w:kern w:val="0"/>
                <w:sz w:val="21"/>
                <w:szCs w:val="21"/>
                <w:lang w:eastAsia="zh-CN"/>
              </w:rPr>
              <w:t>周</w:t>
            </w:r>
            <w:r>
              <w:rPr>
                <w:rFonts w:hint="eastAsia" w:ascii="宋体" w:hAnsi="宋体" w:eastAsia="宋体" w:cs="宋体"/>
                <w:color w:val="000000"/>
                <w:kern w:val="0"/>
                <w:sz w:val="21"/>
                <w:szCs w:val="21"/>
              </w:rPr>
              <w:t>集中开展</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次理论学习</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青年大学习各支部每期参与率不低于</w:t>
            </w:r>
            <w:r>
              <w:rPr>
                <w:rFonts w:hint="eastAsia" w:ascii="宋体" w:hAnsi="宋体" w:cs="宋体"/>
                <w:color w:val="000000"/>
                <w:kern w:val="0"/>
                <w:sz w:val="21"/>
                <w:szCs w:val="21"/>
                <w:lang w:val="en-US" w:eastAsia="zh-CN"/>
              </w:rPr>
              <w:t>80</w:t>
            </w:r>
            <w:r>
              <w:rPr>
                <w:rFonts w:hint="eastAsia" w:ascii="宋体" w:hAnsi="宋体" w:eastAsia="宋体" w:cs="宋体"/>
                <w:color w:val="000000"/>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95" w:hRule="exact"/>
        </w:trPr>
        <w:tc>
          <w:tcPr>
            <w:tcW w:w="388" w:type="pct"/>
            <w:vMerge w:val="continue"/>
            <w:tcBorders>
              <w:left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bCs/>
                <w:color w:val="000000"/>
                <w:sz w:val="28"/>
                <w:szCs w:val="28"/>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4.专题学习会</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组织</w:t>
            </w:r>
            <w:r>
              <w:rPr>
                <w:rFonts w:hint="eastAsia" w:ascii="宋体" w:hAnsi="宋体" w:cs="宋体"/>
                <w:color w:val="000000"/>
                <w:kern w:val="0"/>
                <w:sz w:val="21"/>
                <w:szCs w:val="21"/>
                <w:lang w:eastAsia="zh-CN"/>
              </w:rPr>
              <w:t>青年</w:t>
            </w:r>
            <w:r>
              <w:rPr>
                <w:rFonts w:hint="eastAsia" w:ascii="宋体" w:hAnsi="宋体" w:eastAsia="宋体" w:cs="宋体"/>
                <w:color w:val="000000"/>
                <w:kern w:val="0"/>
                <w:sz w:val="21"/>
                <w:szCs w:val="21"/>
              </w:rPr>
              <w:t>学生学习马克思列宁主义、毛泽东思想、邓小平理论、“三个代表”重要思想、科学发展观、习近平新时代中国特色社会主义思想，学习党的路线、方针和政策，学习团章和团的基本知识，学习科学、文化、法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19" w:hRule="exact"/>
        </w:trPr>
        <w:tc>
          <w:tcPr>
            <w:tcW w:w="388" w:type="pct"/>
            <w:vMerge w:val="continue"/>
            <w:tcBorders>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bCs/>
                <w:color w:val="000000"/>
                <w:sz w:val="28"/>
                <w:szCs w:val="28"/>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特色指标</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82" w:hRule="exact"/>
        </w:trPr>
        <w:tc>
          <w:tcPr>
            <w:tcW w:w="388" w:type="pct"/>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组织</w:t>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Cs/>
                <w:color w:val="000000"/>
                <w:sz w:val="21"/>
                <w:szCs w:val="21"/>
              </w:rPr>
            </w:pPr>
            <w:r>
              <w:rPr>
                <w:rFonts w:hint="eastAsia" w:ascii="宋体" w:hAnsi="宋体" w:eastAsia="宋体" w:cs="宋体"/>
                <w:b/>
                <w:bCs w:val="0"/>
                <w:color w:val="000000"/>
                <w:kern w:val="0"/>
                <w:sz w:val="21"/>
                <w:szCs w:val="21"/>
              </w:rPr>
              <w:t>建设</w:t>
            </w: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1.团支部委员会建设</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按期换届，配齐配优支委会，明确支委分工</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团支部应配备书记1人，副书记1人（班长兼任团支部副书记），组织委员1人，宣传委员1人，应由优秀</w:t>
            </w:r>
            <w:r>
              <w:rPr>
                <w:rFonts w:hint="eastAsia" w:ascii="宋体" w:hAnsi="宋体" w:cs="宋体"/>
                <w:color w:val="000000"/>
                <w:kern w:val="0"/>
                <w:sz w:val="21"/>
                <w:szCs w:val="21"/>
                <w:lang w:eastAsia="zh-CN"/>
              </w:rPr>
              <w:t>青年</w:t>
            </w:r>
            <w:r>
              <w:rPr>
                <w:rFonts w:hint="eastAsia" w:ascii="宋体" w:hAnsi="宋体" w:eastAsia="宋体" w:cs="宋体"/>
                <w:color w:val="000000"/>
                <w:kern w:val="0"/>
                <w:sz w:val="21"/>
                <w:szCs w:val="21"/>
              </w:rPr>
              <w:t>担任。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51"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2.支部大会、支委会、团小组会</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每季度至少开展1次支部大会，每月至少开展1次支委会，按需召开团小组会</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部团员大会围绕团员发展、团员教育评议、推优推先、推优入党、理论学习、社会实践、志愿服务等活动，每季度至少召开一次；支部委员会会议围绕研究、贯彻党和团组织的指示和决议，讨论制定团支部的工作任务和计划，研究团支部的建设和团员教育管理等工作；划分团小组的团支部可根据工作需要随时召开团小组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292"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3.团员教育评议、团员年度团籍注册</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每年进行1次团员教育评议工作，按规定做好团籍注册工作</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团员教育评议工作制度是对团员意识教育和民主评议团员，团员教育评议工作应当与团员团籍注册工作、评优评先工作相结合，一般每年开展1次，时间一般在春季学期初；年度团员团籍注册制度是对团员团籍的连续认定，团员学生每年必须在学期开学后向所在团支部申请注册办理团籍注册手续。</w:t>
            </w:r>
            <w:r>
              <w:rPr>
                <w:rFonts w:hint="eastAsia" w:ascii="宋体" w:hAnsi="宋体" w:eastAsia="宋体" w:cs="宋体"/>
                <w:b/>
                <w:bCs/>
                <w:color w:val="000000"/>
                <w:kern w:val="0"/>
                <w:sz w:val="21"/>
                <w:szCs w:val="21"/>
              </w:rPr>
              <w:t>（智慧团建平台中进行）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4"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4.团课</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每季度开展1次</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团课一般每季度开展一次，应结合“信仰公开课”开展好本支部团课。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7"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特色指标</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center"/>
              <w:textAlignment w:val="center"/>
              <w:rPr>
                <w:rFonts w:hint="eastAsia" w:ascii="宋体" w:hAnsi="宋体" w:eastAsia="宋体" w:cs="宋体"/>
                <w:color w:val="000000"/>
                <w:kern w:val="0"/>
                <w:sz w:val="21"/>
                <w:szCs w:val="21"/>
              </w:rPr>
            </w:pP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2" w:hRule="exact"/>
        </w:trPr>
        <w:tc>
          <w:tcPr>
            <w:tcW w:w="388" w:type="pct"/>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基础</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sz w:val="21"/>
                <w:szCs w:val="21"/>
              </w:rPr>
            </w:pPr>
            <w:r>
              <w:rPr>
                <w:rFonts w:hint="eastAsia" w:ascii="宋体" w:hAnsi="宋体" w:eastAsia="宋体" w:cs="宋体"/>
                <w:b/>
                <w:bCs w:val="0"/>
                <w:color w:val="000000"/>
                <w:sz w:val="21"/>
                <w:szCs w:val="21"/>
              </w:rPr>
              <w:t>工作</w:t>
            </w: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1.推优入党</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严格落实工作程序和要求，扎实做好推优入党工作</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98"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2.“双述双评”</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每</w:t>
            </w:r>
            <w:r>
              <w:rPr>
                <w:rFonts w:hint="eastAsia" w:ascii="宋体" w:hAnsi="宋体" w:cs="宋体"/>
                <w:color w:val="000000"/>
                <w:kern w:val="0"/>
                <w:sz w:val="21"/>
                <w:szCs w:val="21"/>
                <w:lang w:eastAsia="zh-CN"/>
              </w:rPr>
              <w:t>学期</w:t>
            </w:r>
            <w:r>
              <w:rPr>
                <w:rFonts w:hint="eastAsia" w:ascii="宋体" w:hAnsi="宋体" w:eastAsia="宋体" w:cs="宋体"/>
                <w:color w:val="000000"/>
                <w:kern w:val="0"/>
                <w:sz w:val="21"/>
                <w:szCs w:val="21"/>
              </w:rPr>
              <w:t>开展1次“双述双评”工作</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36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18"/>
                <w:szCs w:val="18"/>
              </w:rPr>
              <w:t>“双述”：团支部书记围绕带头学习习近平新时代中国特色社会主义思想、党的</w:t>
            </w:r>
            <w:r>
              <w:rPr>
                <w:rFonts w:hint="eastAsia" w:ascii="宋体" w:hAnsi="宋体" w:cs="宋体"/>
                <w:color w:val="000000"/>
                <w:kern w:val="0"/>
                <w:sz w:val="18"/>
                <w:szCs w:val="18"/>
                <w:lang w:eastAsia="zh-CN"/>
              </w:rPr>
              <w:t>二十</w:t>
            </w:r>
            <w:r>
              <w:rPr>
                <w:rFonts w:hint="eastAsia" w:ascii="宋体" w:hAnsi="宋体" w:eastAsia="宋体" w:cs="宋体"/>
                <w:color w:val="000000"/>
                <w:kern w:val="0"/>
                <w:sz w:val="18"/>
                <w:szCs w:val="18"/>
              </w:rPr>
              <w:t>大精神以及团十八大精神进行述学；围绕今年以来履职尽责情况进行述职。“双评”：上级团组织指派团建指导员对团支部书记述学述职情况进行点评；团员对团支部书记进行评议。“双述双评”活动每</w:t>
            </w:r>
            <w:r>
              <w:rPr>
                <w:rFonts w:hint="eastAsia" w:ascii="宋体" w:hAnsi="宋体" w:cs="宋体"/>
                <w:color w:val="000000"/>
                <w:kern w:val="0"/>
                <w:sz w:val="18"/>
                <w:szCs w:val="18"/>
                <w:lang w:eastAsia="zh-CN"/>
              </w:rPr>
              <w:t>学期</w:t>
            </w:r>
            <w:r>
              <w:rPr>
                <w:rFonts w:hint="eastAsia" w:ascii="宋体" w:hAnsi="宋体" w:eastAsia="宋体" w:cs="宋体"/>
                <w:color w:val="000000"/>
                <w:kern w:val="0"/>
                <w:sz w:val="18"/>
                <w:szCs w:val="18"/>
              </w:rPr>
              <w:t>开展一次，可与团员教育评议工作结合开展。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2"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3.团员发展</w:t>
            </w:r>
          </w:p>
        </w:tc>
        <w:tc>
          <w:tcPr>
            <w:tcW w:w="1759" w:type="pct"/>
            <w:tcBorders>
              <w:top w:val="single" w:color="000000" w:sz="8" w:space="0"/>
              <w:left w:val="single" w:color="000000" w:sz="8" w:space="0"/>
              <w:bottom w:val="single" w:color="000000" w:sz="8" w:space="0"/>
              <w:right w:val="single" w:color="000000" w:sz="8" w:space="0"/>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按规定开展好团员发展工作</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2"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4.团费收缴</w:t>
            </w:r>
          </w:p>
        </w:tc>
        <w:tc>
          <w:tcPr>
            <w:tcW w:w="1759" w:type="pct"/>
            <w:tcBorders>
              <w:top w:val="single" w:color="000000" w:sz="8" w:space="0"/>
              <w:left w:val="single" w:color="000000" w:sz="8" w:space="0"/>
              <w:bottom w:val="single" w:color="000000" w:sz="8" w:space="0"/>
              <w:right w:val="single" w:color="000000" w:sz="8" w:space="0"/>
              <w:tl2br w:val="nil"/>
              <w:tr2bl w:val="nil"/>
            </w:tcBorders>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按规定收缴团费</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7"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特色指标</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07" w:hRule="exact"/>
        </w:trPr>
        <w:tc>
          <w:tcPr>
            <w:tcW w:w="388" w:type="pct"/>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活力</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sz w:val="21"/>
                <w:szCs w:val="21"/>
              </w:rPr>
            </w:pPr>
            <w:r>
              <w:rPr>
                <w:rFonts w:hint="eastAsia" w:ascii="宋体" w:hAnsi="宋体" w:eastAsia="宋体" w:cs="宋体"/>
                <w:b/>
                <w:bCs w:val="0"/>
                <w:color w:val="000000"/>
                <w:kern w:val="0"/>
                <w:sz w:val="21"/>
                <w:szCs w:val="21"/>
              </w:rPr>
              <w:t>提升</w:t>
            </w: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1.“两红两优”等各类团内表彰评选</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积极参与全国、省、市、院等各级评选表彰争创推报工作</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2.“百强千优”基层团支部评选</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积极参与“百强千优”评选争创推报工作</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37"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3.社会实践</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积极组织开展“三下乡”“力行杯”“就业见习”等实践育人活动</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7"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4.志愿服务</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广泛组织开展各类志愿服务活动</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92"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jc w:val="center"/>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5.承担上级团组织的工作项目</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积极承担院团委等上级团组织的各类工作项目</w:t>
            </w: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exact"/>
        </w:trPr>
        <w:tc>
          <w:tcPr>
            <w:tcW w:w="388" w:type="pct"/>
            <w:vMerge w:val="continue"/>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0" w:leftChars="0" w:firstLine="420" w:firstLineChars="200"/>
              <w:jc w:val="center"/>
              <w:rPr>
                <w:rFonts w:hint="eastAsia" w:ascii="宋体" w:hAnsi="宋体" w:eastAsia="宋体" w:cs="宋体"/>
                <w:bCs/>
                <w:color w:val="000000"/>
                <w:sz w:val="21"/>
                <w:szCs w:val="21"/>
              </w:rPr>
            </w:pP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特色指标</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center"/>
              <w:textAlignment w:val="center"/>
              <w:rPr>
                <w:rFonts w:hint="eastAsia" w:ascii="宋体" w:hAnsi="宋体" w:eastAsia="宋体" w:cs="宋体"/>
                <w:color w:val="000000"/>
                <w:kern w:val="0"/>
                <w:sz w:val="21"/>
                <w:szCs w:val="21"/>
              </w:rPr>
            </w:pP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388" w:type="pct"/>
            <w:tcBorders>
              <w:top w:val="single" w:color="000000" w:sz="8" w:space="0"/>
              <w:left w:val="single" w:color="000000" w:sz="8" w:space="0"/>
              <w:right w:val="single" w:color="000000" w:sz="8" w:space="0"/>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val="0"/>
                <w:color w:val="000000"/>
                <w:sz w:val="21"/>
                <w:szCs w:val="21"/>
                <w:lang w:eastAsia="zh-CN"/>
              </w:rPr>
            </w:pPr>
            <w:r>
              <w:rPr>
                <w:rFonts w:hint="eastAsia" w:ascii="宋体" w:hAnsi="宋体" w:cs="宋体"/>
                <w:b/>
                <w:bCs w:val="0"/>
                <w:color w:val="000000"/>
                <w:sz w:val="21"/>
                <w:szCs w:val="21"/>
                <w:lang w:eastAsia="zh-CN"/>
              </w:rPr>
              <w:t>特色</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Cs/>
                <w:color w:val="000000"/>
                <w:sz w:val="21"/>
                <w:szCs w:val="21"/>
              </w:rPr>
            </w:pPr>
            <w:r>
              <w:rPr>
                <w:rFonts w:hint="eastAsia" w:ascii="宋体" w:hAnsi="宋体" w:eastAsia="宋体" w:cs="宋体"/>
                <w:b/>
                <w:bCs w:val="0"/>
                <w:color w:val="000000"/>
                <w:sz w:val="21"/>
                <w:szCs w:val="21"/>
              </w:rPr>
              <w:t>模块</w:t>
            </w:r>
          </w:p>
        </w:tc>
        <w:tc>
          <w:tcPr>
            <w:tcW w:w="865"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1.学业帮扶</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2.奖勤助贷</w:t>
            </w:r>
          </w:p>
        </w:tc>
        <w:tc>
          <w:tcPr>
            <w:tcW w:w="1759"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center"/>
              <w:textAlignment w:val="center"/>
              <w:rPr>
                <w:rFonts w:hint="eastAsia" w:ascii="宋体" w:hAnsi="宋体" w:eastAsia="宋体" w:cs="宋体"/>
                <w:color w:val="000000"/>
                <w:kern w:val="0"/>
                <w:sz w:val="21"/>
                <w:szCs w:val="21"/>
              </w:rPr>
            </w:pPr>
          </w:p>
        </w:tc>
        <w:tc>
          <w:tcPr>
            <w:tcW w:w="1986" w:type="pct"/>
            <w:tcBorders>
              <w:top w:val="single" w:color="000000" w:sz="8" w:space="0"/>
              <w:left w:val="single" w:color="000000" w:sz="8" w:space="0"/>
              <w:bottom w:val="single" w:color="000000" w:sz="8" w:space="0"/>
              <w:right w:val="single" w:color="000000" w:sz="8"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420" w:firstLineChars="200"/>
              <w:jc w:val="left"/>
              <w:textAlignment w:val="center"/>
              <w:rPr>
                <w:rFonts w:hint="eastAsia" w:ascii="宋体" w:hAnsi="宋体" w:eastAsia="宋体" w:cs="宋体"/>
                <w:color w:val="000000"/>
                <w:kern w:val="0"/>
                <w:sz w:val="21"/>
                <w:szCs w:val="21"/>
              </w:rPr>
            </w:pPr>
          </w:p>
        </w:tc>
      </w:tr>
    </w:tbl>
    <w:p>
      <w:pPr>
        <w:pStyle w:val="2"/>
        <w:keepNext w:val="0"/>
        <w:keepLines w:val="0"/>
        <w:pageBreakBefore w:val="0"/>
        <w:kinsoku/>
        <w:wordWrap/>
        <w:overflowPunct/>
        <w:topLinePunct w:val="0"/>
        <w:autoSpaceDE/>
        <w:autoSpaceDN/>
        <w:bidi w:val="0"/>
        <w:adjustRightInd/>
        <w:snapToGrid/>
        <w:spacing w:line="360" w:lineRule="auto"/>
        <w:ind w:left="0" w:leftChars="0" w:firstLine="562" w:firstLineChars="200"/>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附件</w:t>
      </w:r>
      <w:r>
        <w:rPr>
          <w:rFonts w:hint="eastAsia" w:ascii="宋体" w:hAnsi="宋体" w:eastAsia="宋体" w:cs="宋体"/>
          <w:b/>
          <w:bCs/>
          <w:sz w:val="28"/>
          <w:szCs w:val="28"/>
          <w:lang w:val="en-US" w:eastAsia="zh-CN"/>
        </w:rPr>
        <w:t>2.2</w:t>
      </w:r>
    </w:p>
    <w:p>
      <w:pPr>
        <w:keepNext w:val="0"/>
        <w:keepLines w:val="0"/>
        <w:pageBreakBefore w:val="0"/>
        <w:kinsoku/>
        <w:wordWrap/>
        <w:overflowPunct/>
        <w:topLinePunct w:val="0"/>
        <w:autoSpaceDE/>
        <w:autoSpaceDN/>
        <w:bidi w:val="0"/>
        <w:adjustRightInd/>
        <w:snapToGrid/>
        <w:spacing w:line="360" w:lineRule="auto"/>
        <w:ind w:left="0" w:leftChars="0" w:firstLine="643" w:firstLineChars="200"/>
        <w:jc w:val="center"/>
        <w:rPr>
          <w:rFonts w:hint="eastAsia" w:ascii="宋体" w:hAnsi="宋体" w:eastAsia="宋体" w:cs="宋体"/>
          <w:b/>
          <w:bCs w:val="0"/>
          <w:color w:val="000000"/>
          <w:kern w:val="0"/>
          <w:sz w:val="32"/>
          <w:szCs w:val="32"/>
        </w:rPr>
      </w:pPr>
      <w:bookmarkStart w:id="0" w:name="_Hlk65085611"/>
      <w:r>
        <w:rPr>
          <w:rFonts w:hint="eastAsia" w:ascii="宋体" w:hAnsi="宋体" w:cs="宋体"/>
          <w:b/>
          <w:bCs w:val="0"/>
          <w:color w:val="000000"/>
          <w:kern w:val="0"/>
          <w:sz w:val="32"/>
          <w:szCs w:val="32"/>
          <w:lang w:eastAsia="zh-CN"/>
        </w:rPr>
        <w:t>九州职业技术</w:t>
      </w:r>
      <w:r>
        <w:rPr>
          <w:rFonts w:hint="eastAsia" w:ascii="宋体" w:hAnsi="宋体" w:eastAsia="宋体" w:cs="宋体"/>
          <w:b/>
          <w:bCs w:val="0"/>
          <w:color w:val="000000"/>
          <w:kern w:val="0"/>
          <w:sz w:val="32"/>
          <w:szCs w:val="32"/>
        </w:rPr>
        <w:t>学院“团支部工作成绩单”PU平台分值设定</w:t>
      </w:r>
    </w:p>
    <w:bookmarkEnd w:id="0"/>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8667750" cy="3279140"/>
            <wp:effectExtent l="0" t="0" r="0" b="16510"/>
            <wp:docPr id="2" name="图片 2" descr="团支部评定管理-工作类别要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团支部评定管理-工作类别要求"/>
                    <pic:cNvPicPr>
                      <a:picLocks noChangeAspect="1"/>
                    </pic:cNvPicPr>
                  </pic:nvPicPr>
                  <pic:blipFill>
                    <a:blip r:embed="rId5"/>
                    <a:stretch>
                      <a:fillRect/>
                    </a:stretch>
                  </pic:blipFill>
                  <pic:spPr>
                    <a:xfrm>
                      <a:off x="0" y="0"/>
                      <a:ext cx="8667750" cy="3279140"/>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jc w:val="center"/>
        <w:rPr>
          <w:rFonts w:hint="eastAsia" w:ascii="宋体" w:hAnsi="宋体" w:eastAsia="宋体" w:cs="宋体"/>
          <w:sz w:val="28"/>
          <w:szCs w:val="28"/>
        </w:rPr>
      </w:pP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8856980" cy="3406775"/>
            <wp:effectExtent l="0" t="0" r="1270" b="3175"/>
            <wp:docPr id="4" name="图片 4" descr="团支部评定管理工作要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团支部评定管理工作要求1"/>
                    <pic:cNvPicPr>
                      <a:picLocks noChangeAspect="1"/>
                    </pic:cNvPicPr>
                  </pic:nvPicPr>
                  <pic:blipFill>
                    <a:blip r:embed="rId6"/>
                    <a:stretch>
                      <a:fillRect/>
                    </a:stretch>
                  </pic:blipFill>
                  <pic:spPr>
                    <a:xfrm>
                      <a:off x="0" y="0"/>
                      <a:ext cx="8856980" cy="3406775"/>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8860790" cy="3020695"/>
            <wp:effectExtent l="0" t="0" r="16510" b="8255"/>
            <wp:docPr id="7" name="图片 7" descr="团支部评定管理工作要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团支部评定管理工作要求2"/>
                    <pic:cNvPicPr>
                      <a:picLocks noChangeAspect="1"/>
                    </pic:cNvPicPr>
                  </pic:nvPicPr>
                  <pic:blipFill>
                    <a:blip r:embed="rId7"/>
                    <a:stretch>
                      <a:fillRect/>
                    </a:stretch>
                  </pic:blipFill>
                  <pic:spPr>
                    <a:xfrm>
                      <a:off x="0" y="0"/>
                      <a:ext cx="8860790" cy="3020695"/>
                    </a:xfrm>
                    <a:prstGeom prst="rect">
                      <a:avLst/>
                    </a:prstGeom>
                  </pic:spPr>
                </pic:pic>
              </a:graphicData>
            </a:graphic>
          </wp:inline>
        </w:drawing>
      </w:r>
      <w:r>
        <w:rPr>
          <w:rFonts w:hint="eastAsia" w:ascii="宋体" w:hAnsi="宋体" w:eastAsia="宋体" w:cs="宋体"/>
          <w:sz w:val="28"/>
          <w:szCs w:val="28"/>
          <w:lang w:eastAsia="zh-CN"/>
        </w:rPr>
        <w:drawing>
          <wp:inline distT="0" distB="0" distL="114300" distR="114300">
            <wp:extent cx="8860790" cy="1643380"/>
            <wp:effectExtent l="0" t="0" r="16510" b="13970"/>
            <wp:docPr id="6" name="图片 6" descr="团支部评定管理工作要求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团支部评定管理工作要求3"/>
                    <pic:cNvPicPr>
                      <a:picLocks noChangeAspect="1"/>
                    </pic:cNvPicPr>
                  </pic:nvPicPr>
                  <pic:blipFill>
                    <a:blip r:embed="rId8"/>
                    <a:stretch>
                      <a:fillRect/>
                    </a:stretch>
                  </pic:blipFill>
                  <pic:spPr>
                    <a:xfrm>
                      <a:off x="0" y="0"/>
                      <a:ext cx="8860790" cy="1643380"/>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spacing w:line="360" w:lineRule="auto"/>
        <w:ind w:left="0" w:leftChars="0" w:firstLine="562" w:firstLineChars="200"/>
        <w:rPr>
          <w:rFonts w:hint="eastAsia" w:ascii="宋体" w:hAnsi="宋体" w:eastAsia="宋体" w:cs="宋体"/>
          <w:b/>
          <w:bCs/>
          <w:color w:val="FF0000"/>
          <w:sz w:val="28"/>
          <w:szCs w:val="28"/>
        </w:rPr>
      </w:pPr>
    </w:p>
    <w:p>
      <w:pPr>
        <w:pStyle w:val="2"/>
        <w:keepNext w:val="0"/>
        <w:keepLines w:val="0"/>
        <w:pageBreakBefore w:val="0"/>
        <w:kinsoku/>
        <w:wordWrap/>
        <w:overflowPunct/>
        <w:topLinePunct w:val="0"/>
        <w:autoSpaceDE/>
        <w:autoSpaceDN/>
        <w:bidi w:val="0"/>
        <w:adjustRightInd/>
        <w:snapToGrid/>
        <w:spacing w:line="360" w:lineRule="auto"/>
        <w:ind w:left="0" w:leftChars="0" w:firstLine="560" w:firstLineChars="200"/>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rPr>
        <w:t>备注：“团支部工作成绩单”中开展方式为PU活动，活动完结时除为参与活动的同学发放相应积分外还将计算部落成员活动的参与率、好评率，达到学校设置的标准（参与率8</w:t>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%、好评率8</w:t>
      </w:r>
      <w:r>
        <w:rPr>
          <w:rFonts w:hint="eastAsia" w:ascii="宋体" w:hAnsi="宋体" w:eastAsia="宋体" w:cs="宋体"/>
          <w:b w:val="0"/>
          <w:bCs w:val="0"/>
          <w:color w:val="auto"/>
          <w:sz w:val="28"/>
          <w:szCs w:val="28"/>
          <w:lang w:val="en-US" w:eastAsia="zh-CN"/>
        </w:rPr>
        <w:t>0</w:t>
      </w:r>
      <w:r>
        <w:rPr>
          <w:rFonts w:hint="eastAsia" w:ascii="宋体" w:hAnsi="宋体" w:eastAsia="宋体" w:cs="宋体"/>
          <w:b w:val="0"/>
          <w:bCs w:val="0"/>
          <w:color w:val="auto"/>
          <w:sz w:val="28"/>
          <w:szCs w:val="28"/>
        </w:rPr>
        <w:t>%）时将计入团支部工作成绩单得分，完成此项内容；开展方式为团支部上报，该项目通过PU材料上报，经审核后获得团支部工作成绩单对应分值。</w:t>
      </w: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18590"/>
    <w:multiLevelType w:val="multilevel"/>
    <w:tmpl w:val="A7F18590"/>
    <w:lvl w:ilvl="0" w:tentative="0">
      <w:start w:val="1"/>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2MDA0NTczYjJjNTUyNTBjMDgwNDY2YTBlZDBjMDQifQ=="/>
  </w:docVars>
  <w:rsids>
    <w:rsidRoot w:val="00885257"/>
    <w:rsid w:val="00036E12"/>
    <w:rsid w:val="00045EC1"/>
    <w:rsid w:val="00076C3F"/>
    <w:rsid w:val="00096CA8"/>
    <w:rsid w:val="000B225A"/>
    <w:rsid w:val="000C1137"/>
    <w:rsid w:val="00125723"/>
    <w:rsid w:val="00190F7D"/>
    <w:rsid w:val="00195FB3"/>
    <w:rsid w:val="001A7709"/>
    <w:rsid w:val="001C1610"/>
    <w:rsid w:val="0022790E"/>
    <w:rsid w:val="00287108"/>
    <w:rsid w:val="00294CA8"/>
    <w:rsid w:val="002B5DB0"/>
    <w:rsid w:val="002F5FB1"/>
    <w:rsid w:val="0030254D"/>
    <w:rsid w:val="003867E7"/>
    <w:rsid w:val="003962E2"/>
    <w:rsid w:val="003B15BB"/>
    <w:rsid w:val="003B5FA1"/>
    <w:rsid w:val="003C4348"/>
    <w:rsid w:val="003F510B"/>
    <w:rsid w:val="00407C60"/>
    <w:rsid w:val="00433684"/>
    <w:rsid w:val="00443054"/>
    <w:rsid w:val="004446A7"/>
    <w:rsid w:val="0047347B"/>
    <w:rsid w:val="00486A06"/>
    <w:rsid w:val="004E48C0"/>
    <w:rsid w:val="004F3ADF"/>
    <w:rsid w:val="0050786A"/>
    <w:rsid w:val="00513430"/>
    <w:rsid w:val="005302C7"/>
    <w:rsid w:val="00537F98"/>
    <w:rsid w:val="00543D11"/>
    <w:rsid w:val="005514B7"/>
    <w:rsid w:val="005A16B7"/>
    <w:rsid w:val="005A7909"/>
    <w:rsid w:val="005B0EE3"/>
    <w:rsid w:val="005B1C73"/>
    <w:rsid w:val="005B44F8"/>
    <w:rsid w:val="006165F5"/>
    <w:rsid w:val="006311D7"/>
    <w:rsid w:val="006721EA"/>
    <w:rsid w:val="00672397"/>
    <w:rsid w:val="0069345A"/>
    <w:rsid w:val="006D6D04"/>
    <w:rsid w:val="006F6B91"/>
    <w:rsid w:val="00700D50"/>
    <w:rsid w:val="007A1656"/>
    <w:rsid w:val="007B10E8"/>
    <w:rsid w:val="007E1891"/>
    <w:rsid w:val="007F2382"/>
    <w:rsid w:val="0082422C"/>
    <w:rsid w:val="0084466D"/>
    <w:rsid w:val="008600A8"/>
    <w:rsid w:val="00885257"/>
    <w:rsid w:val="00897A7A"/>
    <w:rsid w:val="008A13D3"/>
    <w:rsid w:val="008D62CE"/>
    <w:rsid w:val="0090357B"/>
    <w:rsid w:val="009401EF"/>
    <w:rsid w:val="00962EC4"/>
    <w:rsid w:val="009E48FF"/>
    <w:rsid w:val="009E50B9"/>
    <w:rsid w:val="00A4547A"/>
    <w:rsid w:val="00A50411"/>
    <w:rsid w:val="00AA132A"/>
    <w:rsid w:val="00AD262C"/>
    <w:rsid w:val="00AE062C"/>
    <w:rsid w:val="00B06D50"/>
    <w:rsid w:val="00B4750F"/>
    <w:rsid w:val="00B52D8B"/>
    <w:rsid w:val="00B8497D"/>
    <w:rsid w:val="00B96AFB"/>
    <w:rsid w:val="00BA5046"/>
    <w:rsid w:val="00BB47BA"/>
    <w:rsid w:val="00BF44A2"/>
    <w:rsid w:val="00C96B4D"/>
    <w:rsid w:val="00CA5105"/>
    <w:rsid w:val="00CA5789"/>
    <w:rsid w:val="00CC74CB"/>
    <w:rsid w:val="00CE309F"/>
    <w:rsid w:val="00D04ADD"/>
    <w:rsid w:val="00D12E34"/>
    <w:rsid w:val="00D54F26"/>
    <w:rsid w:val="00D57316"/>
    <w:rsid w:val="00D647D6"/>
    <w:rsid w:val="00E521DB"/>
    <w:rsid w:val="00EC3DE4"/>
    <w:rsid w:val="00ED1667"/>
    <w:rsid w:val="00F66CED"/>
    <w:rsid w:val="00F83150"/>
    <w:rsid w:val="00FA527E"/>
    <w:rsid w:val="00FB21FA"/>
    <w:rsid w:val="00FD5033"/>
    <w:rsid w:val="017058CE"/>
    <w:rsid w:val="039E72F8"/>
    <w:rsid w:val="047C7A91"/>
    <w:rsid w:val="064C279E"/>
    <w:rsid w:val="0A75716F"/>
    <w:rsid w:val="0C2F247C"/>
    <w:rsid w:val="0DBD0CCC"/>
    <w:rsid w:val="0FEB61E2"/>
    <w:rsid w:val="11AB081C"/>
    <w:rsid w:val="15011CA7"/>
    <w:rsid w:val="15DD695B"/>
    <w:rsid w:val="17F90512"/>
    <w:rsid w:val="18DE23B0"/>
    <w:rsid w:val="18E258F8"/>
    <w:rsid w:val="1FAF78F2"/>
    <w:rsid w:val="22145DA6"/>
    <w:rsid w:val="240F3CC3"/>
    <w:rsid w:val="28C02F02"/>
    <w:rsid w:val="2BD6652A"/>
    <w:rsid w:val="2E795A97"/>
    <w:rsid w:val="309743FA"/>
    <w:rsid w:val="30AA7B68"/>
    <w:rsid w:val="341D22A1"/>
    <w:rsid w:val="343A5952"/>
    <w:rsid w:val="357C2915"/>
    <w:rsid w:val="3BDF3E63"/>
    <w:rsid w:val="3E103A5E"/>
    <w:rsid w:val="42964D4B"/>
    <w:rsid w:val="44741F32"/>
    <w:rsid w:val="454C2A78"/>
    <w:rsid w:val="46460E7F"/>
    <w:rsid w:val="496E321F"/>
    <w:rsid w:val="4A783CA7"/>
    <w:rsid w:val="4CEE1F25"/>
    <w:rsid w:val="4D916338"/>
    <w:rsid w:val="525C6A7F"/>
    <w:rsid w:val="52C27668"/>
    <w:rsid w:val="53FF0410"/>
    <w:rsid w:val="5A0A7DB9"/>
    <w:rsid w:val="5A246CC4"/>
    <w:rsid w:val="5C2C0359"/>
    <w:rsid w:val="5D174A72"/>
    <w:rsid w:val="5D5B62E1"/>
    <w:rsid w:val="62E374D8"/>
    <w:rsid w:val="67566317"/>
    <w:rsid w:val="69C30B1D"/>
    <w:rsid w:val="6E072B48"/>
    <w:rsid w:val="6FF814A3"/>
    <w:rsid w:val="70110130"/>
    <w:rsid w:val="703C686A"/>
    <w:rsid w:val="71B305B4"/>
    <w:rsid w:val="737C3B19"/>
    <w:rsid w:val="790905B5"/>
    <w:rsid w:val="791E43C4"/>
    <w:rsid w:val="7D85162F"/>
    <w:rsid w:val="7DAE3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link w:val="13"/>
    <w:qFormat/>
    <w:uiPriority w:val="0"/>
    <w:pPr>
      <w:ind w:firstLine="200" w:firstLineChars="200"/>
    </w:pPr>
    <w:rPr>
      <w:rFonts w:eastAsia="仿宋_GB2312"/>
      <w:sz w:val="32"/>
    </w:rPr>
  </w:style>
  <w:style w:type="paragraph" w:styleId="4">
    <w:name w:val="Body Text"/>
    <w:basedOn w:val="1"/>
    <w:link w:val="10"/>
    <w:qFormat/>
    <w:uiPriority w:val="0"/>
    <w:pPr>
      <w:spacing w:after="120"/>
    </w:pPr>
  </w:style>
  <w:style w:type="paragraph" w:styleId="5">
    <w:name w:val="Balloon Text"/>
    <w:basedOn w:val="1"/>
    <w:link w:val="15"/>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正文文本 Char"/>
    <w:basedOn w:val="9"/>
    <w:link w:val="4"/>
    <w:qFormat/>
    <w:uiPriority w:val="0"/>
    <w:rPr>
      <w:kern w:val="2"/>
      <w:sz w:val="21"/>
      <w:szCs w:val="24"/>
    </w:rPr>
  </w:style>
  <w:style w:type="character" w:customStyle="1" w:styleId="11">
    <w:name w:val="页眉 Char"/>
    <w:basedOn w:val="9"/>
    <w:link w:val="7"/>
    <w:qFormat/>
    <w:uiPriority w:val="0"/>
    <w:rPr>
      <w:kern w:val="2"/>
      <w:sz w:val="18"/>
      <w:szCs w:val="18"/>
    </w:rPr>
  </w:style>
  <w:style w:type="character" w:customStyle="1" w:styleId="12">
    <w:name w:val="页脚 Char"/>
    <w:basedOn w:val="9"/>
    <w:link w:val="6"/>
    <w:qFormat/>
    <w:uiPriority w:val="0"/>
    <w:rPr>
      <w:kern w:val="2"/>
      <w:sz w:val="18"/>
      <w:szCs w:val="18"/>
    </w:rPr>
  </w:style>
  <w:style w:type="character" w:customStyle="1" w:styleId="13">
    <w:name w:val="正文文本缩进 Char"/>
    <w:basedOn w:val="9"/>
    <w:link w:val="3"/>
    <w:qFormat/>
    <w:uiPriority w:val="0"/>
    <w:rPr>
      <w:kern w:val="2"/>
      <w:sz w:val="21"/>
      <w:szCs w:val="24"/>
    </w:rPr>
  </w:style>
  <w:style w:type="character" w:customStyle="1" w:styleId="14">
    <w:name w:val="正文文本首行缩进 2 字符"/>
    <w:basedOn w:val="13"/>
    <w:qFormat/>
    <w:uiPriority w:val="0"/>
    <w:rPr>
      <w:kern w:val="2"/>
      <w:sz w:val="21"/>
      <w:szCs w:val="24"/>
    </w:rPr>
  </w:style>
  <w:style w:type="character" w:customStyle="1" w:styleId="15">
    <w:name w:val="批注框文本 Char"/>
    <w:basedOn w:val="9"/>
    <w:link w:val="5"/>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106B41-3593-45A7-BC10-EE7988970B35}">
  <ds:schemaRefs/>
</ds:datastoreItem>
</file>

<file path=docProps/app.xml><?xml version="1.0" encoding="utf-8"?>
<Properties xmlns="http://schemas.openxmlformats.org/officeDocument/2006/extended-properties" xmlns:vt="http://schemas.openxmlformats.org/officeDocument/2006/docPropsVTypes">
  <Template>Normal</Template>
  <Pages>15</Pages>
  <Words>3945</Words>
  <Characters>4005</Characters>
  <Lines>25</Lines>
  <Paragraphs>7</Paragraphs>
  <TotalTime>39</TotalTime>
  <ScaleCrop>false</ScaleCrop>
  <LinksUpToDate>false</LinksUpToDate>
  <CharactersWithSpaces>5872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2021-02-23T13:09:00Z</dcterms:created>
  <dc:creator>Admin</dc:creator>
  <cp:lastModifiedBy>王洁</cp:lastModifiedBy>
  <dcterms:modified xsi:type="dcterms:W3CDTF">2023-02-22T03:02:30Z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KSOSaveFontToCloudKey">
    <vt:lpwstr>1148738658_btnclosed</vt:lpwstr>
  </property>
  <property fmtid="{D5CDD505-2E9C-101B-9397-08002B2CF9AE}" pid="4" name="ICV">
    <vt:lpwstr>E40FA4CF573643EAB2E314529B55AB00</vt:lpwstr>
  </property>
</Properties>
</file>