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firstLineChars="0"/>
        <w:rPr>
          <w:rFonts w:hint="eastAsia" w:ascii="宋体" w:hAnsi="宋体" w:eastAsia="宋体" w:cs="宋体"/>
          <w:sz w:val="28"/>
          <w:szCs w:val="28"/>
        </w:rPr>
      </w:pPr>
      <w:r>
        <w:rPr>
          <w:rFonts w:hint="eastAsia" w:ascii="宋体" w:hAnsi="宋体" w:eastAsia="宋体" w:cs="宋体"/>
          <w:sz w:val="28"/>
          <w:szCs w:val="28"/>
        </w:rPr>
        <w:t>附件6</w:t>
      </w:r>
      <w:r>
        <w:rPr>
          <w:rFonts w:hint="eastAsia" w:ascii="宋体" w:hAnsi="宋体" w:eastAsia="宋体" w:cs="宋体"/>
          <w:sz w:val="28"/>
          <w:szCs w:val="28"/>
        </w:rPr>
        <w:t>.1</w:t>
      </w:r>
    </w:p>
    <w:p>
      <w:pPr>
        <w:spacing w:line="36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PU平台</w:t>
      </w:r>
      <w:r>
        <w:rPr>
          <w:rFonts w:hint="eastAsia" w:ascii="宋体" w:hAnsi="宋体" w:eastAsia="宋体" w:cs="宋体"/>
          <w:b/>
          <w:bCs/>
          <w:sz w:val="32"/>
          <w:szCs w:val="32"/>
        </w:rPr>
        <w:t>“团支部工作成绩单”操作简介</w:t>
      </w:r>
    </w:p>
    <w:p>
      <w:pPr>
        <w:numPr>
          <w:ilvl w:val="0"/>
          <w:numId w:val="1"/>
        </w:numPr>
        <w:spacing w:line="360" w:lineRule="auto"/>
        <w:ind w:firstLine="562" w:firstLineChars="200"/>
        <w:rPr>
          <w:rFonts w:hint="eastAsia" w:ascii="宋体" w:hAnsi="宋体" w:eastAsia="宋体" w:cs="宋体"/>
          <w:b/>
          <w:bCs/>
          <w:sz w:val="28"/>
          <w:szCs w:val="28"/>
        </w:rPr>
      </w:pPr>
      <w:r>
        <w:rPr>
          <w:rFonts w:hint="eastAsia" w:ascii="宋体" w:hAnsi="宋体" w:cs="宋体"/>
          <w:b/>
          <w:bCs/>
          <w:sz w:val="28"/>
          <w:szCs w:val="28"/>
          <w:lang w:eastAsia="zh-CN"/>
        </w:rPr>
        <w:t>团总支</w:t>
      </w:r>
      <w:r>
        <w:rPr>
          <w:rFonts w:hint="eastAsia" w:ascii="宋体" w:hAnsi="宋体" w:eastAsia="宋体" w:cs="宋体"/>
          <w:b/>
          <w:bCs/>
          <w:sz w:val="28"/>
          <w:szCs w:val="28"/>
        </w:rPr>
        <w:t>层面功能</w:t>
      </w:r>
    </w:p>
    <w:p>
      <w:pPr>
        <w:numPr>
          <w:numId w:val="0"/>
        </w:numPr>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1.团总支书记</w:t>
      </w:r>
      <w:r>
        <w:rPr>
          <w:rFonts w:hint="eastAsia" w:ascii="宋体" w:hAnsi="宋体" w:eastAsia="宋体" w:cs="宋体"/>
          <w:sz w:val="28"/>
          <w:szCs w:val="28"/>
        </w:rPr>
        <w:t>可审核开展方式为“PU活动”形式的项目，由对应团支部发起的活动，活动审核与普通第二课堂活动审核基本一致，会增加“团支部活动”的红色标识，相应活动将正常计入学校第二课堂活动中，也一并计入该团支部工作项目中进行统计加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3515" cy="1167130"/>
            <wp:effectExtent l="0" t="0" r="9525" b="635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4"/>
                    <a:stretch>
                      <a:fillRect/>
                    </a:stretch>
                  </pic:blipFill>
                  <pic:spPr>
                    <a:xfrm>
                      <a:off x="0" y="0"/>
                      <a:ext cx="5263515" cy="1167130"/>
                    </a:xfrm>
                    <a:prstGeom prst="rect">
                      <a:avLst/>
                    </a:prstGeom>
                    <a:noFill/>
                    <a:ln>
                      <a:noFill/>
                    </a:ln>
                  </pic:spPr>
                </pic:pic>
              </a:graphicData>
            </a:graphic>
          </wp:inline>
        </w:drawing>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4785" cy="3018790"/>
            <wp:effectExtent l="0" t="0" r="8255" b="139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5"/>
                    <a:stretch>
                      <a:fillRect/>
                    </a:stretch>
                  </pic:blipFill>
                  <pic:spPr>
                    <a:xfrm>
                      <a:off x="0" y="0"/>
                      <a:ext cx="5264785" cy="3018790"/>
                    </a:xfrm>
                    <a:prstGeom prst="rect">
                      <a:avLst/>
                    </a:prstGeom>
                    <a:noFill/>
                    <a:ln>
                      <a:noFill/>
                    </a:ln>
                  </pic:spPr>
                </pic:pic>
              </a:graphicData>
            </a:graphic>
          </wp:inline>
        </w:drawing>
      </w:r>
    </w:p>
    <w:p>
      <w:pPr>
        <w:numPr>
          <w:numId w:val="0"/>
        </w:num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lang w:eastAsia="zh-CN"/>
        </w:rPr>
        <w:t>系（院）</w:t>
      </w:r>
      <w:r>
        <w:rPr>
          <w:rFonts w:hint="eastAsia" w:ascii="宋体" w:hAnsi="宋体" w:eastAsia="宋体" w:cs="宋体"/>
          <w:sz w:val="28"/>
          <w:szCs w:val="28"/>
        </w:rPr>
        <w:t>审核人可对团支部提交的加分内容进行审核（校级审核人功能一致）</w:t>
      </w:r>
      <w:r>
        <w:rPr>
          <w:rFonts w:hint="eastAsia" w:ascii="宋体" w:hAnsi="宋体" w:cs="宋体"/>
          <w:sz w:val="28"/>
          <w:szCs w:val="28"/>
          <w:lang w:eastAsia="zh-CN"/>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6690" cy="978535"/>
            <wp:effectExtent l="0" t="0" r="6350" b="1206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6"/>
                    <a:stretch>
                      <a:fillRect/>
                    </a:stretch>
                  </pic:blipFill>
                  <pic:spPr>
                    <a:xfrm>
                      <a:off x="0" y="0"/>
                      <a:ext cx="5266690" cy="978535"/>
                    </a:xfrm>
                    <a:prstGeom prst="rect">
                      <a:avLst/>
                    </a:prstGeom>
                    <a:noFill/>
                    <a:ln>
                      <a:noFill/>
                    </a:ln>
                  </pic:spPr>
                </pic:pic>
              </a:graphicData>
            </a:graphic>
          </wp:inline>
        </w:drawing>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9230" cy="2419350"/>
            <wp:effectExtent l="0" t="0" r="3810" b="381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7"/>
                    <a:stretch>
                      <a:fillRect/>
                    </a:stretch>
                  </pic:blipFill>
                  <pic:spPr>
                    <a:xfrm>
                      <a:off x="0" y="0"/>
                      <a:ext cx="5269230" cy="2419350"/>
                    </a:xfrm>
                    <a:prstGeom prst="rect">
                      <a:avLst/>
                    </a:prstGeom>
                    <a:noFill/>
                    <a:ln>
                      <a:noFill/>
                    </a:ln>
                  </pic:spPr>
                </pic:pic>
              </a:graphicData>
            </a:graphic>
          </wp:inline>
        </w:drawing>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3.院级团支部工作成绩单管理老师可以对本院系的团支部进行扣分及查看成绩单操作。（校级审核人功能一致）</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8595" cy="1414145"/>
            <wp:effectExtent l="0" t="0" r="4445" b="3175"/>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8"/>
                    <a:stretch>
                      <a:fillRect/>
                    </a:stretch>
                  </pic:blipFill>
                  <pic:spPr>
                    <a:xfrm>
                      <a:off x="0" y="0"/>
                      <a:ext cx="5268595" cy="1414145"/>
                    </a:xfrm>
                    <a:prstGeom prst="rect">
                      <a:avLst/>
                    </a:prstGeom>
                    <a:noFill/>
                    <a:ln>
                      <a:noFill/>
                    </a:ln>
                  </pic:spPr>
                </pic:pic>
              </a:graphicData>
            </a:graphic>
          </wp:inline>
        </w:drawing>
      </w:r>
    </w:p>
    <w:p>
      <w:pPr>
        <w:spacing w:line="360" w:lineRule="auto"/>
        <w:ind w:firstLine="560" w:firstLineChars="200"/>
        <w:jc w:val="left"/>
        <w:rPr>
          <w:rFonts w:hint="eastAsia" w:ascii="宋体" w:hAnsi="宋体" w:eastAsia="宋体" w:cs="宋体"/>
          <w:sz w:val="28"/>
          <w:szCs w:val="28"/>
        </w:rPr>
      </w:pPr>
    </w:p>
    <w:p>
      <w:pPr>
        <w:numPr>
          <w:ilvl w:val="0"/>
          <w:numId w:val="1"/>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团支部层面操作</w:t>
      </w:r>
    </w:p>
    <w:p>
      <w:pPr>
        <w:numPr>
          <w:ilvl w:val="0"/>
          <w:numId w:val="2"/>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发起团支部工作活动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团支书在“团支部工作”模块点击“发起支部活动”进行操作，过程与发起PU平台第二课堂活动基</w:t>
      </w:r>
      <w:bookmarkStart w:id="0" w:name="_GoBack"/>
      <w:r>
        <w:rPr>
          <w:rFonts w:hint="eastAsia" w:ascii="宋体" w:hAnsi="宋体" w:eastAsia="宋体" w:cs="宋体"/>
          <w:sz w:val="28"/>
          <w:szCs w:val="28"/>
        </w:rPr>
        <w:t>本一致，区别在于比普通二课活动增加了归属团支部、归属模块（类别）以及归属项目的</w:t>
      </w:r>
      <w:bookmarkEnd w:id="0"/>
      <w:r>
        <w:rPr>
          <w:rFonts w:hint="eastAsia" w:ascii="宋体" w:hAnsi="宋体" w:eastAsia="宋体" w:cs="宋体"/>
          <w:sz w:val="28"/>
          <w:szCs w:val="28"/>
        </w:rPr>
        <w:t>选项。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4785" cy="1816735"/>
            <wp:effectExtent l="0" t="0" r="8255" b="12065"/>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9"/>
                    <a:stretch>
                      <a:fillRect/>
                    </a:stretch>
                  </pic:blipFill>
                  <pic:spPr>
                    <a:xfrm>
                      <a:off x="0" y="0"/>
                      <a:ext cx="5264785" cy="1816735"/>
                    </a:xfrm>
                    <a:prstGeom prst="rect">
                      <a:avLst/>
                    </a:prstGeom>
                    <a:noFill/>
                    <a:ln>
                      <a:noFill/>
                    </a:ln>
                  </pic:spPr>
                </pic:pic>
              </a:graphicData>
            </a:graphic>
          </wp:inline>
        </w:drawing>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发起成功等待初审，被老师审核通过后活动正常进行报名、签到、完结一系列流程。完结时除为参与活动的同学发放第二课堂得分外还将计算活动的参与率、好评率，达到学校设置的标准时将计入团支部工作得分，完成此项内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8595" cy="1143000"/>
            <wp:effectExtent l="0" t="0" r="444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0"/>
                    <a:stretch>
                      <a:fillRect/>
                    </a:stretch>
                  </pic:blipFill>
                  <pic:spPr>
                    <a:xfrm>
                      <a:off x="0" y="0"/>
                      <a:ext cx="5268595" cy="1143000"/>
                    </a:xfrm>
                    <a:prstGeom prst="rect">
                      <a:avLst/>
                    </a:prstGeom>
                    <a:noFill/>
                    <a:ln>
                      <a:noFill/>
                    </a:ln>
                  </pic:spPr>
                </pic:pic>
              </a:graphicData>
            </a:graphic>
          </wp:inline>
        </w:drawing>
      </w:r>
    </w:p>
    <w:p>
      <w:pPr>
        <w:spacing w:line="360" w:lineRule="auto"/>
        <w:ind w:firstLine="560" w:firstLineChars="200"/>
        <w:jc w:val="left"/>
        <w:rPr>
          <w:rFonts w:hint="eastAsia" w:ascii="宋体" w:hAnsi="宋体" w:eastAsia="宋体" w:cs="宋体"/>
          <w:sz w:val="28"/>
          <w:szCs w:val="28"/>
        </w:rPr>
      </w:pPr>
    </w:p>
    <w:p>
      <w:pPr>
        <w:numPr>
          <w:ilvl w:val="0"/>
          <w:numId w:val="2"/>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团支书上报完成的工作项目申请加分</w:t>
      </w:r>
    </w:p>
    <w:p>
      <w:pPr>
        <w:numPr>
          <w:ilvl w:val="0"/>
          <w:numId w:val="3"/>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在团支部工作内进入“材料上报”模块，按要求填写完成工作项目的申请提交至相关审核老师处。</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5420" cy="2340610"/>
            <wp:effectExtent l="0" t="0" r="7620" b="635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11"/>
                    <a:stretch>
                      <a:fillRect/>
                    </a:stretch>
                  </pic:blipFill>
                  <pic:spPr>
                    <a:xfrm>
                      <a:off x="0" y="0"/>
                      <a:ext cx="5265420" cy="2340610"/>
                    </a:xfrm>
                    <a:prstGeom prst="rect">
                      <a:avLst/>
                    </a:prstGeom>
                    <a:noFill/>
                    <a:ln>
                      <a:noFill/>
                    </a:ln>
                  </pic:spPr>
                </pic:pic>
              </a:graphicData>
            </a:graphic>
          </wp:inline>
        </w:drawing>
      </w:r>
    </w:p>
    <w:p>
      <w:pPr>
        <w:numPr>
          <w:ilvl w:val="0"/>
          <w:numId w:val="3"/>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“我的申请”可查看已提交的材料审核状态</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6690" cy="1017270"/>
            <wp:effectExtent l="0" t="0" r="635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5266690" cy="1017270"/>
                    </a:xfrm>
                    <a:prstGeom prst="rect">
                      <a:avLst/>
                    </a:prstGeom>
                    <a:noFill/>
                    <a:ln>
                      <a:noFill/>
                    </a:ln>
                  </pic:spPr>
                </pic:pic>
              </a:graphicData>
            </a:graphic>
          </wp:inline>
        </w:drawing>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8595" cy="361950"/>
            <wp:effectExtent l="0" t="0" r="4445" b="381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13"/>
                    <a:stretch>
                      <a:fillRect/>
                    </a:stretch>
                  </pic:blipFill>
                  <pic:spPr>
                    <a:xfrm>
                      <a:off x="0" y="0"/>
                      <a:ext cx="5268595" cy="361950"/>
                    </a:xfrm>
                    <a:prstGeom prst="rect">
                      <a:avLst/>
                    </a:prstGeom>
                    <a:noFill/>
                    <a:ln>
                      <a:noFill/>
                    </a:ln>
                  </pic:spPr>
                </pic:pic>
              </a:graphicData>
            </a:graphic>
          </wp:inline>
        </w:drawing>
      </w:r>
    </w:p>
    <w:p>
      <w:pPr>
        <w:numPr>
          <w:ilvl w:val="0"/>
          <w:numId w:val="3"/>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查看本支部工作成绩单</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5420" cy="1802765"/>
            <wp:effectExtent l="0" t="0" r="7620" b="10795"/>
            <wp:docPr id="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pic:cNvPicPr>
                      <a:picLocks noChangeAspect="1"/>
                    </pic:cNvPicPr>
                  </pic:nvPicPr>
                  <pic:blipFill>
                    <a:blip r:embed="rId14"/>
                    <a:stretch>
                      <a:fillRect/>
                    </a:stretch>
                  </pic:blipFill>
                  <pic:spPr>
                    <a:xfrm>
                      <a:off x="0" y="0"/>
                      <a:ext cx="5265420" cy="1802765"/>
                    </a:xfrm>
                    <a:prstGeom prst="rect">
                      <a:avLst/>
                    </a:prstGeom>
                    <a:noFill/>
                    <a:ln>
                      <a:noFill/>
                    </a:ln>
                  </pic:spPr>
                </pic:pic>
              </a:graphicData>
            </a:graphic>
          </wp:inline>
        </w:drawing>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5420" cy="3776345"/>
            <wp:effectExtent l="0" t="0" r="7620" b="3175"/>
            <wp:docPr id="1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8"/>
                    <pic:cNvPicPr>
                      <a:picLocks noChangeAspect="1"/>
                    </pic:cNvPicPr>
                  </pic:nvPicPr>
                  <pic:blipFill>
                    <a:blip r:embed="rId15"/>
                    <a:stretch>
                      <a:fillRect/>
                    </a:stretch>
                  </pic:blipFill>
                  <pic:spPr>
                    <a:xfrm>
                      <a:off x="0" y="0"/>
                      <a:ext cx="5265420" cy="3776345"/>
                    </a:xfrm>
                    <a:prstGeom prst="rect">
                      <a:avLst/>
                    </a:prstGeom>
                    <a:noFill/>
                    <a:ln>
                      <a:noFill/>
                    </a:ln>
                  </pic:spPr>
                </pic:pic>
              </a:graphicData>
            </a:graphic>
          </wp:inline>
        </w:drawing>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方正楷体_GBK">
    <w:altName w:val="Arial Unicode MS"/>
    <w:panose1 w:val="00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FFFC9E"/>
    <w:multiLevelType w:val="singleLevel"/>
    <w:tmpl w:val="F0FFFC9E"/>
    <w:lvl w:ilvl="0" w:tentative="0">
      <w:start w:val="1"/>
      <w:numFmt w:val="decimal"/>
      <w:suff w:val="space"/>
      <w:lvlText w:val="%1."/>
      <w:lvlJc w:val="left"/>
    </w:lvl>
  </w:abstractNum>
  <w:abstractNum w:abstractNumId="1">
    <w:nsid w:val="112516A8"/>
    <w:multiLevelType w:val="singleLevel"/>
    <w:tmpl w:val="112516A8"/>
    <w:lvl w:ilvl="0" w:tentative="0">
      <w:start w:val="1"/>
      <w:numFmt w:val="chineseCounting"/>
      <w:suff w:val="nothing"/>
      <w:lvlText w:val="%1、"/>
      <w:lvlJc w:val="left"/>
      <w:rPr>
        <w:rFonts w:hint="eastAsia"/>
      </w:rPr>
    </w:lvl>
  </w:abstractNum>
  <w:abstractNum w:abstractNumId="2">
    <w:nsid w:val="2177CA17"/>
    <w:multiLevelType w:val="singleLevel"/>
    <w:tmpl w:val="2177CA1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C4"/>
    <w:rsid w:val="004C34FC"/>
    <w:rsid w:val="00524CB1"/>
    <w:rsid w:val="0058070E"/>
    <w:rsid w:val="007F18DB"/>
    <w:rsid w:val="00AA5EC4"/>
    <w:rsid w:val="00EF7D08"/>
    <w:rsid w:val="00FB06E1"/>
    <w:rsid w:val="3524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2"/>
    <w:qFormat/>
    <w:uiPriority w:val="0"/>
    <w:pPr>
      <w:spacing w:after="0"/>
      <w:ind w:left="0" w:leftChars="0" w:firstLine="420" w:firstLineChars="200"/>
    </w:pPr>
    <w:rPr>
      <w:rFonts w:eastAsia="仿宋_GB2312"/>
      <w:sz w:val="32"/>
    </w:rPr>
  </w:style>
  <w:style w:type="paragraph" w:styleId="3">
    <w:name w:val="Body Text Indent"/>
    <w:basedOn w:val="1"/>
    <w:link w:val="11"/>
    <w:semiHidden/>
    <w:unhideWhenUsed/>
    <w:qFormat/>
    <w:uiPriority w:val="99"/>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缩进 Char"/>
    <w:basedOn w:val="8"/>
    <w:link w:val="3"/>
    <w:semiHidden/>
    <w:qFormat/>
    <w:uiPriority w:val="99"/>
    <w:rPr>
      <w:rFonts w:ascii="Calibri" w:hAnsi="Calibri" w:eastAsia="宋体" w:cs="Times New Roman"/>
      <w:szCs w:val="24"/>
    </w:rPr>
  </w:style>
  <w:style w:type="character" w:customStyle="1" w:styleId="12">
    <w:name w:val="正文首行缩进 2 Char"/>
    <w:basedOn w:val="11"/>
    <w:link w:val="2"/>
    <w:qFormat/>
    <w:uiPriority w:val="0"/>
    <w:rPr>
      <w:rFonts w:ascii="Calibri" w:hAnsi="Calibri" w:eastAsia="仿宋_GB2312" w:cs="Times New Roman"/>
      <w:sz w:val="32"/>
      <w:szCs w:val="24"/>
    </w:rPr>
  </w:style>
  <w:style w:type="character" w:customStyle="1" w:styleId="13">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84</Words>
  <Characters>485</Characters>
  <Lines>4</Lines>
  <Paragraphs>1</Paragraphs>
  <TotalTime>3</TotalTime>
  <ScaleCrop>false</ScaleCrop>
  <LinksUpToDate>false</LinksUpToDate>
  <CharactersWithSpaces>568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2021-02-24T09:39:00Z</dcterms:created>
  <dc:creator>T H</dc:creator>
  <cp:lastModifiedBy>小猫</cp:lastModifiedBy>
  <dcterms:modified xsi:type="dcterms:W3CDTF">2022-03-08T02:47:36Z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